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B9" w:rsidRPr="005A55B9" w:rsidRDefault="005A55B9" w:rsidP="005A55B9">
      <w:pPr>
        <w:jc w:val="center"/>
        <w:rPr>
          <w:b/>
          <w:bCs/>
          <w:sz w:val="40"/>
          <w:szCs w:val="40"/>
        </w:rPr>
      </w:pPr>
      <w:r w:rsidRPr="005A55B9">
        <w:rPr>
          <w:b/>
          <w:bCs/>
          <w:sz w:val="40"/>
          <w:szCs w:val="40"/>
          <w:highlight w:val="yellow"/>
        </w:rPr>
        <w:t>Notation</w:t>
      </w:r>
    </w:p>
    <w:p w:rsidR="005A55B9" w:rsidRDefault="005A55B9"/>
    <w:p w:rsidR="0032762A" w:rsidRDefault="00E65B26">
      <w:hyperlink r:id="rId5" w:history="1">
        <w:r w:rsidR="005A55B9" w:rsidRPr="00401490">
          <w:rPr>
            <w:rStyle w:val="Hyperlink"/>
          </w:rPr>
          <w:t>https://en.wikipedia.org/wiki/Algebraic_notation_(chess)</w:t>
        </w:r>
      </w:hyperlink>
      <w:r w:rsidR="005A55B9">
        <w:t xml:space="preserve"> EN</w:t>
      </w:r>
    </w:p>
    <w:p w:rsidR="005A55B9" w:rsidRDefault="00E65B26">
      <w:hyperlink r:id="rId6" w:history="1">
        <w:r w:rsidR="005A55B9" w:rsidRPr="00401490">
          <w:rPr>
            <w:rStyle w:val="Hyperlink"/>
          </w:rPr>
          <w:t>https://fr.wikipedia.org/wiki/Notation_alg%C3%A9brique</w:t>
        </w:r>
      </w:hyperlink>
      <w:r w:rsidR="005A55B9">
        <w:t xml:space="preserve"> FR</w:t>
      </w:r>
    </w:p>
    <w:p w:rsidR="005A55B9" w:rsidRDefault="00E65B26">
      <w:hyperlink r:id="rId7" w:history="1">
        <w:r w:rsidR="005A55B9" w:rsidRPr="00401490">
          <w:rPr>
            <w:rStyle w:val="Hyperlink"/>
          </w:rPr>
          <w:t>https://es.wikipedia.org/wiki/Notaci%C3%B3n_algebraica</w:t>
        </w:r>
      </w:hyperlink>
      <w:r w:rsidR="005A55B9">
        <w:t xml:space="preserve"> ES</w:t>
      </w:r>
    </w:p>
    <w:p w:rsidR="005A55B9" w:rsidRPr="002734C0" w:rsidRDefault="00E65B26" w:rsidP="005A55B9">
      <w:pPr>
        <w:rPr>
          <w:lang w:val="fr-FR"/>
        </w:rPr>
      </w:pPr>
      <w:hyperlink r:id="rId8" w:history="1">
        <w:r w:rsidR="005A55B9" w:rsidRPr="002734C0">
          <w:rPr>
            <w:rStyle w:val="Hyperlink"/>
            <w:lang w:val="fr-FR"/>
          </w:rPr>
          <w:t>https://de.wikipedia.org/wiki/Schachnotation</w:t>
        </w:r>
      </w:hyperlink>
      <w:r w:rsidR="005A55B9" w:rsidRPr="002734C0">
        <w:rPr>
          <w:lang w:val="fr-FR"/>
        </w:rPr>
        <w:t xml:space="preserve"> DE</w:t>
      </w:r>
    </w:p>
    <w:p w:rsidR="005A55B9" w:rsidRPr="002734C0" w:rsidRDefault="003D5F78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242570</wp:posOffset>
            </wp:positionV>
            <wp:extent cx="3935730" cy="1828800"/>
            <wp:effectExtent l="0" t="0" r="7620" b="0"/>
            <wp:wrapTight wrapText="bothSides">
              <wp:wrapPolygon edited="0">
                <wp:start x="0" y="0"/>
                <wp:lineTo x="0" y="21375"/>
                <wp:lineTo x="21537" y="21375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242570</wp:posOffset>
            </wp:positionV>
            <wp:extent cx="2175510" cy="21755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4E3" w:rsidRPr="002734C0" w:rsidRDefault="000004E3">
      <w:pPr>
        <w:rPr>
          <w:lang w:val="fr-FR"/>
        </w:rPr>
      </w:pPr>
    </w:p>
    <w:p w:rsidR="000004E3" w:rsidRPr="000004E3" w:rsidRDefault="000004E3" w:rsidP="000004E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Les cas particuliers :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Le 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petit roque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est noté «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O-O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» </w:t>
      </w:r>
      <w:r w:rsidRPr="000004E3">
        <w:rPr>
          <w:rFonts w:ascii="Verdana" w:eastAsia="Times New Roman" w:hAnsi="Verdana" w:cs="Times New Roman"/>
          <w:sz w:val="24"/>
          <w:szCs w:val="24"/>
          <w:shd w:val="clear" w:color="auto" w:fill="FFFF00"/>
          <w:lang w:val="fr-FR" w:eastAsia="fr-FR"/>
        </w:rPr>
        <w:t>(lettre O majuscule)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Le 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grand roque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est noté «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O-O-O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» </w:t>
      </w:r>
      <w:r w:rsidRPr="000004E3">
        <w:rPr>
          <w:rFonts w:ascii="Verdana" w:eastAsia="Times New Roman" w:hAnsi="Verdana" w:cs="Times New Roman"/>
          <w:sz w:val="24"/>
          <w:szCs w:val="24"/>
          <w:shd w:val="clear" w:color="auto" w:fill="FFFF00"/>
          <w:lang w:val="fr-FR" w:eastAsia="fr-FR"/>
        </w:rPr>
        <w:t>(lettre O majuscule)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La 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promotion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est noté «</w:t>
      </w:r>
      <w:r w:rsidRPr="000004E3">
        <w:rPr>
          <w:rFonts w:ascii="Verdana" w:eastAsia="Times New Roman" w:hAnsi="Verdana" w:cs="Times New Roman"/>
          <w:color w:val="FF0000"/>
          <w:sz w:val="24"/>
          <w:szCs w:val="24"/>
          <w:lang w:val="fr-FR" w:eastAsia="fr-FR"/>
        </w:rPr>
        <w:t>=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» à la fin, suivi de la lettre de la pièce </w:t>
      </w:r>
      <w:r w:rsidRPr="000004E3">
        <w:rPr>
          <w:rFonts w:ascii="Verdana" w:eastAsia="Times New Roman" w:hAnsi="Verdana" w:cs="Times New Roman"/>
          <w:i/>
          <w:iCs/>
          <w:sz w:val="24"/>
          <w:szCs w:val="24"/>
          <w:lang w:val="fr-FR" w:eastAsia="fr-FR"/>
        </w:rPr>
        <w:t>(ex: </w:t>
      </w:r>
      <w:r w:rsidRPr="000004E3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lang w:val="fr-FR" w:eastAsia="fr-FR"/>
        </w:rPr>
        <w:t>e8=D</w:t>
      </w:r>
      <w:r w:rsidRPr="000004E3">
        <w:rPr>
          <w:rFonts w:ascii="Verdana" w:eastAsia="Times New Roman" w:hAnsi="Verdana" w:cs="Times New Roman"/>
          <w:i/>
          <w:iCs/>
          <w:sz w:val="24"/>
          <w:szCs w:val="24"/>
          <w:lang w:val="fr-FR" w:eastAsia="fr-FR"/>
        </w:rPr>
        <w:t>)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L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'échec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est indiqué par un «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+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» à la fin du coup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L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'échec et mat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par un «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#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» ou «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++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»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Le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 xml:space="preserve"> pat, l'abandon, la nullité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 (quelle qu'en soit la raison) n'ont pas de symbole, et doivent être noté en clair</w:t>
      </w:r>
    </w:p>
    <w:p w:rsidR="000004E3" w:rsidRPr="000004E3" w:rsidRDefault="000004E3" w:rsidP="000004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La promotion et la prise en passant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br/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br/>
        <w:t>La promotion d'un pion se note en écrivant le coup du pion puis l'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initiale de la pièce en laquelle le pion se promeut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. Un pion en a7 capture un cavalier en b8 et se promeut en dame. On note alors 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axb8=D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.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br/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br/>
        <w:t xml:space="preserve">Pour la prise en passant, on écrit </w:t>
      </w:r>
      <w:proofErr w:type="spellStart"/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>e.p</w:t>
      </w:r>
      <w:proofErr w:type="spellEnd"/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 xml:space="preserve"> derrière la prise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 xml:space="preserve">. Un pion blanc en d5 prend un pion noir qui vient d'arriver en e5. On écrit </w:t>
      </w:r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 xml:space="preserve">dxe5 </w:t>
      </w:r>
      <w:proofErr w:type="spellStart"/>
      <w:r w:rsidRPr="000004E3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val="fr-FR" w:eastAsia="fr-FR"/>
        </w:rPr>
        <w:t>e.p</w:t>
      </w:r>
      <w:proofErr w:type="spellEnd"/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. (ou l'on indique</w:t>
      </w:r>
      <w:r w:rsidRPr="000004E3">
        <w:rPr>
          <w:rFonts w:ascii="Verdana" w:eastAsia="Times New Roman" w:hAnsi="Verdana" w:cs="Times New Roman"/>
          <w:b/>
          <w:bCs/>
          <w:sz w:val="24"/>
          <w:szCs w:val="24"/>
          <w:lang w:val="fr-FR" w:eastAsia="fr-FR"/>
        </w:rPr>
        <w:t xml:space="preserve"> rien </w:t>
      </w:r>
      <w:r w:rsidRPr="000004E3">
        <w:rPr>
          <w:rFonts w:ascii="Verdana" w:eastAsia="Times New Roman" w:hAnsi="Verdana" w:cs="Times New Roman"/>
          <w:sz w:val="24"/>
          <w:szCs w:val="24"/>
          <w:lang w:val="fr-FR" w:eastAsia="fr-FR"/>
        </w:rPr>
        <w:t>de spécial)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n français"/>
      </w:tblPr>
      <w:tblGrid>
        <w:gridCol w:w="81"/>
        <w:gridCol w:w="66"/>
        <w:gridCol w:w="81"/>
      </w:tblGrid>
      <w:tr w:rsidR="000004E3" w:rsidRPr="00E65B26" w:rsidTr="00C26A49">
        <w:trPr>
          <w:tblCellSpacing w:w="15" w:type="dxa"/>
        </w:trPr>
        <w:tc>
          <w:tcPr>
            <w:tcW w:w="0" w:type="auto"/>
          </w:tcPr>
          <w:p w:rsidR="000004E3" w:rsidRPr="000004E3" w:rsidRDefault="000004E3" w:rsidP="0000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</w:tcPr>
          <w:p w:rsidR="000004E3" w:rsidRPr="000004E3" w:rsidRDefault="000004E3" w:rsidP="0000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fr-FR" w:eastAsia="fr-FR"/>
              </w:rPr>
            </w:pPr>
          </w:p>
        </w:tc>
        <w:tc>
          <w:tcPr>
            <w:tcW w:w="0" w:type="auto"/>
          </w:tcPr>
          <w:p w:rsidR="000004E3" w:rsidRPr="000004E3" w:rsidRDefault="000004E3" w:rsidP="00000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fr-FR" w:eastAsia="fr-FR"/>
              </w:rPr>
            </w:pPr>
          </w:p>
        </w:tc>
      </w:tr>
    </w:tbl>
    <w:p w:rsidR="005A55B9" w:rsidRPr="00E65B26" w:rsidRDefault="005A55B9">
      <w:pPr>
        <w:rPr>
          <w:b/>
          <w:bCs/>
          <w:sz w:val="28"/>
          <w:szCs w:val="28"/>
          <w:lang w:val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942"/>
        <w:gridCol w:w="1601"/>
        <w:gridCol w:w="1168"/>
        <w:gridCol w:w="1425"/>
        <w:gridCol w:w="1354"/>
        <w:gridCol w:w="1381"/>
      </w:tblGrid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E65B26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1" w:tooltip="Rey (ajedrez)" w:history="1"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Rey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2" w:tooltip="Dama (ajedrez)" w:history="1"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Dama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3" w:tooltip="Torre (ajedrez)" w:history="1"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Torre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4" w:tooltip="Alfil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Alfil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5" w:tooltip="Caballo (ajedrez)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Caballo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6" w:tooltip="Peón (ajedrez)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fr-FR" w:eastAsia="fr-FR"/>
                </w:rPr>
                <w:t>Peón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7" w:tooltip="Idioma alemán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Alemán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König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Dame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dama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Turm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L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Läufer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corredor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S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Springer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saltador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(B)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Bauer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8" w:tooltip="Idioma español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Español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Rey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Dama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Torre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Alfil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C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19" w:tooltip="Esperanto" w:history="1"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Esperanto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Reĝo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Damo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dama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Turo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Kuriero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mensajero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Ĉ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Ĉevalo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Peono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0" w:tooltip="Idioma francés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Francés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Roi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Dame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dama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Tour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F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Fou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bufón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C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Cavalier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caballero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Pion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1" w:tooltip="Hindi" w:history="1"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Hindi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Rājā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V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Vazīr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visir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Hāthī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elefante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O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Ūṁṭ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camello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G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Ghoṛā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Pyādā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infantería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2" w:tooltip="Idioma inglés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Inglés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King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Q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Queen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reina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Rook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castillo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B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Bishop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obispo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N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K</w:t>
            </w: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n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ight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caballero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Pawn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3" w:tooltip="Idioma italiano" w:history="1"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Italiano</w:t>
              </w:r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Re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Donna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dama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Torre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Alfiere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alférez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C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Cavallo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Pedone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4" w:tooltip="Idioma neerlandés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Neerlandés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Koning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D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Dame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dama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T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Toren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L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Loper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corredor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P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Paard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Pion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5" w:tooltip="Idioma polaco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Polaco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Król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H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hyperlink r:id="rId26" w:tooltip="Hetman" w:history="1">
              <w:r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Hetman</w:t>
              </w:r>
            </w:hyperlink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comandante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W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Wieża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torre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G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Goniec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mensajero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S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Skoczek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saltador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(P)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Pion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7" w:tooltip="Idioma ruso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Ruso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spellStart"/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Kp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Korol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'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Ф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Ferz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'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visir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Л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Lad'ya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barco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C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Slon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elefante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K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Kon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'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(П)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Peshka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  <w:tr w:rsidR="002734C0" w:rsidRPr="002734C0" w:rsidTr="002734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34C0" w:rsidRPr="002734C0" w:rsidRDefault="00E65B26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hyperlink r:id="rId28" w:tooltip="Idioma irlandés" w:history="1">
              <w:proofErr w:type="spellStart"/>
              <w:r w:rsidR="002734C0" w:rsidRPr="002734C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fr-FR"/>
                </w:rPr>
                <w:t>Irlandés</w:t>
              </w:r>
              <w:proofErr w:type="spellEnd"/>
            </w:hyperlink>
            <w:r w:rsidR="002734C0"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Rí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rey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Br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Banríon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reina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C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Caiseal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castillo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E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Easpag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obispo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Ri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Ridire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caballero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2734C0" w:rsidRPr="002734C0" w:rsidRDefault="002734C0" w:rsidP="002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273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fr-FR"/>
              </w:rPr>
              <w:t>(F)</w:t>
            </w:r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= 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>Fichillín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 (</w:t>
            </w:r>
            <w:proofErr w:type="spellStart"/>
            <w:r w:rsidRPr="002734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 w:eastAsia="fr-FR"/>
              </w:rPr>
              <w:t>peón</w:t>
            </w:r>
            <w:proofErr w:type="spellEnd"/>
            <w:r w:rsidRPr="002734C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</w:p>
        </w:tc>
      </w:tr>
    </w:tbl>
    <w:p w:rsidR="002734C0" w:rsidRPr="003D5F78" w:rsidRDefault="00E65B26" w:rsidP="002734C0">
      <w:pPr>
        <w:rPr>
          <w:b/>
          <w:bCs/>
          <w:sz w:val="28"/>
          <w:szCs w:val="28"/>
          <w:lang w:val="de-DE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val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53975</wp:posOffset>
            </wp:positionV>
            <wp:extent cx="24003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29" y="21431"/>
                <wp:lineTo x="214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gebraicNotationOnChessboard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34C0" w:rsidRPr="003D5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8D3"/>
    <w:multiLevelType w:val="multilevel"/>
    <w:tmpl w:val="DB22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759AB"/>
    <w:multiLevelType w:val="multilevel"/>
    <w:tmpl w:val="9416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B9"/>
    <w:rsid w:val="000004E3"/>
    <w:rsid w:val="002734C0"/>
    <w:rsid w:val="0032762A"/>
    <w:rsid w:val="003D5F78"/>
    <w:rsid w:val="005A55B9"/>
    <w:rsid w:val="009F0342"/>
    <w:rsid w:val="00C26A49"/>
    <w:rsid w:val="00E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3971-1B9D-4679-9B80-FBAE446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5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5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chachnotation" TargetMode="External"/><Relationship Id="rId13" Type="http://schemas.openxmlformats.org/officeDocument/2006/relationships/hyperlink" Target="https://es.wikipedia.org/wiki/Torre_(ajedrez)" TargetMode="External"/><Relationship Id="rId18" Type="http://schemas.openxmlformats.org/officeDocument/2006/relationships/hyperlink" Target="https://es.wikipedia.org/wiki/Idioma_espa%C3%B1ol" TargetMode="External"/><Relationship Id="rId26" Type="http://schemas.openxmlformats.org/officeDocument/2006/relationships/hyperlink" Target="https://es.wikipedia.org/wiki/Hetma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Hindi" TargetMode="External"/><Relationship Id="rId7" Type="http://schemas.openxmlformats.org/officeDocument/2006/relationships/hyperlink" Target="https://es.wikipedia.org/wiki/Notaci%C3%B3n_algebraica" TargetMode="External"/><Relationship Id="rId12" Type="http://schemas.openxmlformats.org/officeDocument/2006/relationships/hyperlink" Target="https://es.wikipedia.org/wiki/Dama_(ajedrez)" TargetMode="External"/><Relationship Id="rId17" Type="http://schemas.openxmlformats.org/officeDocument/2006/relationships/hyperlink" Target="https://es.wikipedia.org/wiki/Idioma_alem%C3%A1n" TargetMode="External"/><Relationship Id="rId25" Type="http://schemas.openxmlformats.org/officeDocument/2006/relationships/hyperlink" Target="https://es.wikipedia.org/wiki/Idioma_pola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e%C3%B3n_(ajedrez)" TargetMode="External"/><Relationship Id="rId20" Type="http://schemas.openxmlformats.org/officeDocument/2006/relationships/hyperlink" Target="https://es.wikipedia.org/wiki/Idioma_franc%C3%A9s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Notation_alg%C3%A9brique" TargetMode="External"/><Relationship Id="rId11" Type="http://schemas.openxmlformats.org/officeDocument/2006/relationships/hyperlink" Target="https://es.wikipedia.org/wiki/Rey_(ajedrez)" TargetMode="External"/><Relationship Id="rId24" Type="http://schemas.openxmlformats.org/officeDocument/2006/relationships/hyperlink" Target="https://es.wikipedia.org/wiki/Idioma_neerland%C3%A9s" TargetMode="External"/><Relationship Id="rId5" Type="http://schemas.openxmlformats.org/officeDocument/2006/relationships/hyperlink" Target="https://en.wikipedia.org/wiki/Algebraic_notation_(chess)" TargetMode="External"/><Relationship Id="rId15" Type="http://schemas.openxmlformats.org/officeDocument/2006/relationships/hyperlink" Target="https://es.wikipedia.org/wiki/Caballo_(ajedrez)" TargetMode="External"/><Relationship Id="rId23" Type="http://schemas.openxmlformats.org/officeDocument/2006/relationships/hyperlink" Target="https://es.wikipedia.org/wiki/Idioma_italiano" TargetMode="External"/><Relationship Id="rId28" Type="http://schemas.openxmlformats.org/officeDocument/2006/relationships/hyperlink" Target="https://es.wikipedia.org/wiki/Idioma_irland%C3%A9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s.wikipedia.org/wiki/Esperant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es.wikipedia.org/wiki/Alfil" TargetMode="External"/><Relationship Id="rId22" Type="http://schemas.openxmlformats.org/officeDocument/2006/relationships/hyperlink" Target="https://es.wikipedia.org/wiki/Idioma_ingl%C3%A9s" TargetMode="External"/><Relationship Id="rId27" Type="http://schemas.openxmlformats.org/officeDocument/2006/relationships/hyperlink" Target="https://es.wikipedia.org/wiki/Idioma_rus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Sorras</dc:creator>
  <cp:keywords/>
  <dc:description/>
  <cp:lastModifiedBy>Alex Sorras</cp:lastModifiedBy>
  <cp:revision>4</cp:revision>
  <dcterms:created xsi:type="dcterms:W3CDTF">2020-01-05T19:13:00Z</dcterms:created>
  <dcterms:modified xsi:type="dcterms:W3CDTF">2020-01-10T09:24:00Z</dcterms:modified>
</cp:coreProperties>
</file>